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1C5E" w:rsidRPr="00D64773" w:rsidRDefault="00CA1C5E" w:rsidP="00CA1C5E">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Phụ lục II</w:t>
      </w:r>
    </w:p>
    <w:p w:rsidR="00CA1C5E" w:rsidRPr="00D64773" w:rsidRDefault="00CA1C5E" w:rsidP="00CA1C5E">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(Ban hành theo Thông tư số 03/2024/TT-BGTVT ngày 21 tháng 02 năm 2024</w:t>
      </w:r>
    </w:p>
    <w:p w:rsidR="00CA1C5E" w:rsidRPr="00D64773" w:rsidRDefault="00CA1C5E" w:rsidP="00CA1C5E">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của Bộ trưởng Bộ Giao thông vận tải)</w:t>
      </w:r>
    </w:p>
    <w:p w:rsidR="00CA1C5E" w:rsidRPr="00D64773" w:rsidRDefault="00CA1C5E" w:rsidP="00CA1C5E">
      <w:pPr>
        <w:widowControl w:val="0"/>
        <w:autoSpaceDE w:val="0"/>
        <w:autoSpaceDN w:val="0"/>
        <w:adjustRightInd w:val="0"/>
        <w:jc w:val="center"/>
        <w:rPr>
          <w:rFonts w:ascii="Arial" w:hAnsi="Arial" w:cs="Arial"/>
          <w:i/>
          <w:sz w:val="20"/>
          <w:szCs w:val="20"/>
        </w:rPr>
      </w:pPr>
    </w:p>
    <w:p w:rsidR="00CA1C5E" w:rsidRPr="00D64773" w:rsidRDefault="00CA1C5E" w:rsidP="00CA1C5E">
      <w:pPr>
        <w:widowControl w:val="0"/>
        <w:autoSpaceDE w:val="0"/>
        <w:autoSpaceDN w:val="0"/>
        <w:adjustRightInd w:val="0"/>
        <w:jc w:val="right"/>
        <w:rPr>
          <w:rFonts w:ascii="Arial" w:hAnsi="Arial" w:cs="Arial"/>
          <w:sz w:val="20"/>
          <w:szCs w:val="20"/>
        </w:rPr>
      </w:pPr>
      <w:r w:rsidRPr="00D64773">
        <w:rPr>
          <w:rFonts w:ascii="Arial" w:hAnsi="Arial" w:cs="Arial"/>
          <w:sz w:val="20"/>
          <w:szCs w:val="20"/>
        </w:rPr>
        <w:t>Phụ lục VI</w:t>
      </w:r>
    </w:p>
    <w:p w:rsidR="00CA1C5E" w:rsidRPr="00D64773" w:rsidRDefault="00CA1C5E" w:rsidP="00CA1C5E">
      <w:pPr>
        <w:widowControl w:val="0"/>
        <w:autoSpaceDE w:val="0"/>
        <w:autoSpaceDN w:val="0"/>
        <w:adjustRightInd w:val="0"/>
        <w:jc w:val="cente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16"/>
      </w:tblGrid>
      <w:tr w:rsidR="00CA1C5E" w:rsidRPr="00D64773" w:rsidTr="00996DD1">
        <w:tc>
          <w:tcPr>
            <w:tcW w:w="5000"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p w:rsidR="00CA1C5E" w:rsidRPr="00D64773" w:rsidRDefault="00CA1C5E" w:rsidP="00996DD1">
            <w:pPr>
              <w:widowControl w:val="0"/>
              <w:autoSpaceDE w:val="0"/>
              <w:autoSpaceDN w:val="0"/>
              <w:adjustRightInd w:val="0"/>
              <w:jc w:val="center"/>
              <w:rPr>
                <w:rFonts w:ascii="Arial" w:hAnsi="Arial" w:cs="Arial"/>
                <w:sz w:val="20"/>
                <w:szCs w:val="20"/>
              </w:rPr>
            </w:pPr>
            <w:r w:rsidRPr="00D64773">
              <w:rPr>
                <w:rFonts w:ascii="Arial" w:hAnsi="Arial" w:cs="Arial"/>
                <w:sz w:val="20"/>
                <w:szCs w:val="20"/>
              </w:rPr>
              <w:t>…………… Tên cơ quan, đơn vị chủ quản ……………</w:t>
            </w:r>
            <w:r w:rsidRPr="00D64773">
              <w:rPr>
                <w:rFonts w:ascii="Arial" w:hAnsi="Arial" w:cs="Arial"/>
                <w:sz w:val="20"/>
                <w:szCs w:val="20"/>
              </w:rPr>
              <w:br/>
              <w:t>…………… Tên cảng biển ……………</w:t>
            </w:r>
          </w:p>
          <w:p w:rsidR="00CA1C5E" w:rsidRPr="00D64773" w:rsidRDefault="00CA1C5E" w:rsidP="00996DD1">
            <w:pPr>
              <w:widowControl w:val="0"/>
              <w:autoSpaceDE w:val="0"/>
              <w:autoSpaceDN w:val="0"/>
              <w:adjustRightInd w:val="0"/>
              <w:jc w:val="center"/>
              <w:rPr>
                <w:rFonts w:ascii="Arial" w:hAnsi="Arial" w:cs="Arial"/>
                <w:sz w:val="20"/>
                <w:szCs w:val="20"/>
              </w:rPr>
            </w:pPr>
          </w:p>
          <w:p w:rsidR="00CA1C5E" w:rsidRPr="00D64773" w:rsidRDefault="00CA1C5E" w:rsidP="00996DD1">
            <w:pPr>
              <w:widowControl w:val="0"/>
              <w:autoSpaceDE w:val="0"/>
              <w:autoSpaceDN w:val="0"/>
              <w:adjustRightInd w:val="0"/>
              <w:jc w:val="center"/>
              <w:rPr>
                <w:rFonts w:ascii="Arial" w:hAnsi="Arial" w:cs="Arial"/>
                <w:sz w:val="20"/>
                <w:szCs w:val="20"/>
              </w:rPr>
            </w:pPr>
          </w:p>
          <w:p w:rsidR="00CA1C5E" w:rsidRPr="00D64773" w:rsidRDefault="00CA1C5E" w:rsidP="00996DD1">
            <w:pPr>
              <w:widowControl w:val="0"/>
              <w:autoSpaceDE w:val="0"/>
              <w:autoSpaceDN w:val="0"/>
              <w:adjustRightInd w:val="0"/>
              <w:jc w:val="center"/>
              <w:rPr>
                <w:rFonts w:ascii="Arial" w:hAnsi="Arial" w:cs="Arial"/>
                <w:sz w:val="20"/>
                <w:szCs w:val="20"/>
              </w:rPr>
            </w:pPr>
          </w:p>
          <w:p w:rsidR="00CA1C5E" w:rsidRPr="00D64773" w:rsidRDefault="00CA1C5E" w:rsidP="00996DD1">
            <w:pPr>
              <w:widowControl w:val="0"/>
              <w:autoSpaceDE w:val="0"/>
              <w:autoSpaceDN w:val="0"/>
              <w:adjustRightInd w:val="0"/>
              <w:jc w:val="center"/>
              <w:rPr>
                <w:rFonts w:ascii="Arial" w:hAnsi="Arial" w:cs="Arial"/>
                <w:sz w:val="20"/>
                <w:szCs w:val="20"/>
              </w:rPr>
            </w:pPr>
          </w:p>
          <w:p w:rsidR="00CA1C5E" w:rsidRPr="00D64773" w:rsidRDefault="00CA1C5E" w:rsidP="00996DD1">
            <w:pPr>
              <w:widowControl w:val="0"/>
              <w:autoSpaceDE w:val="0"/>
              <w:autoSpaceDN w:val="0"/>
              <w:adjustRightInd w:val="0"/>
              <w:jc w:val="center"/>
              <w:rPr>
                <w:rFonts w:ascii="Arial" w:hAnsi="Arial" w:cs="Arial"/>
                <w:sz w:val="20"/>
                <w:szCs w:val="20"/>
              </w:rPr>
            </w:pPr>
            <w:r w:rsidRPr="00D64773">
              <w:rPr>
                <w:rFonts w:ascii="Arial" w:hAnsi="Arial" w:cs="Arial"/>
                <w:sz w:val="20"/>
                <w:szCs w:val="20"/>
              </w:rPr>
              <w:t>(Bản mẫu Đánh giá an ninh cảng biển)</w:t>
            </w:r>
          </w:p>
          <w:p w:rsidR="00CA1C5E" w:rsidRPr="00D64773" w:rsidRDefault="00CA1C5E" w:rsidP="00996DD1">
            <w:pPr>
              <w:widowControl w:val="0"/>
              <w:autoSpaceDE w:val="0"/>
              <w:autoSpaceDN w:val="0"/>
              <w:adjustRightInd w:val="0"/>
              <w:jc w:val="center"/>
              <w:rPr>
                <w:rFonts w:ascii="Arial" w:hAnsi="Arial" w:cs="Arial"/>
                <w:sz w:val="20"/>
                <w:szCs w:val="20"/>
              </w:rPr>
            </w:pPr>
          </w:p>
          <w:p w:rsidR="00CA1C5E" w:rsidRPr="00D64773" w:rsidRDefault="00CA1C5E" w:rsidP="00996DD1">
            <w:pPr>
              <w:widowControl w:val="0"/>
              <w:autoSpaceDE w:val="0"/>
              <w:autoSpaceDN w:val="0"/>
              <w:adjustRightInd w:val="0"/>
              <w:jc w:val="center"/>
              <w:rPr>
                <w:rFonts w:ascii="Arial" w:hAnsi="Arial" w:cs="Arial"/>
                <w:sz w:val="20"/>
                <w:szCs w:val="20"/>
              </w:rPr>
            </w:pPr>
          </w:p>
          <w:p w:rsidR="00CA1C5E" w:rsidRPr="00D64773" w:rsidRDefault="00CA1C5E" w:rsidP="00996DD1">
            <w:pPr>
              <w:widowControl w:val="0"/>
              <w:autoSpaceDE w:val="0"/>
              <w:autoSpaceDN w:val="0"/>
              <w:adjustRightInd w:val="0"/>
              <w:jc w:val="center"/>
              <w:rPr>
                <w:rFonts w:ascii="Arial" w:hAnsi="Arial" w:cs="Arial"/>
                <w:sz w:val="20"/>
                <w:szCs w:val="20"/>
              </w:rPr>
            </w:pPr>
          </w:p>
          <w:p w:rsidR="00CA1C5E" w:rsidRPr="00D64773" w:rsidRDefault="00CA1C5E" w:rsidP="00996DD1">
            <w:pPr>
              <w:widowControl w:val="0"/>
              <w:autoSpaceDE w:val="0"/>
              <w:autoSpaceDN w:val="0"/>
              <w:adjustRightInd w:val="0"/>
              <w:jc w:val="center"/>
              <w:rPr>
                <w:rFonts w:ascii="Arial" w:hAnsi="Arial" w:cs="Arial"/>
                <w:sz w:val="20"/>
                <w:szCs w:val="20"/>
              </w:rPr>
            </w:pPr>
          </w:p>
          <w:p w:rsidR="00CA1C5E" w:rsidRPr="00D64773" w:rsidRDefault="00CA1C5E" w:rsidP="00996DD1">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ĐÁNH GIÁ AN NINH CẢNG BIỂN</w:t>
            </w:r>
          </w:p>
          <w:p w:rsidR="00CA1C5E" w:rsidRPr="00D64773" w:rsidRDefault="00CA1C5E" w:rsidP="00996DD1">
            <w:pPr>
              <w:widowControl w:val="0"/>
              <w:autoSpaceDE w:val="0"/>
              <w:autoSpaceDN w:val="0"/>
              <w:adjustRightInd w:val="0"/>
              <w:jc w:val="center"/>
              <w:rPr>
                <w:rFonts w:ascii="Arial" w:hAnsi="Arial" w:cs="Arial"/>
                <w:sz w:val="20"/>
                <w:szCs w:val="20"/>
              </w:rPr>
            </w:pPr>
            <w:r w:rsidRPr="00D64773">
              <w:rPr>
                <w:rFonts w:ascii="Arial" w:hAnsi="Arial" w:cs="Arial"/>
                <w:sz w:val="20"/>
                <w:szCs w:val="20"/>
              </w:rPr>
              <w:t>(Lần đầu)</w:t>
            </w:r>
          </w:p>
          <w:p w:rsidR="00CA1C5E" w:rsidRPr="00D64773" w:rsidRDefault="00CA1C5E" w:rsidP="00996DD1">
            <w:pPr>
              <w:widowControl w:val="0"/>
              <w:autoSpaceDE w:val="0"/>
              <w:autoSpaceDN w:val="0"/>
              <w:adjustRightInd w:val="0"/>
              <w:jc w:val="center"/>
              <w:rPr>
                <w:rFonts w:ascii="Arial" w:hAnsi="Arial" w:cs="Arial"/>
                <w:sz w:val="20"/>
                <w:szCs w:val="20"/>
              </w:rPr>
            </w:pPr>
          </w:p>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Tên cơ quan, bộ phận thực hiện: …………………………………………………</w:t>
            </w:r>
          </w:p>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Thời gian tổ chức đánh giá: ………………………………………………………</w:t>
            </w:r>
          </w:p>
          <w:p w:rsidR="00CA1C5E" w:rsidRPr="00D64773" w:rsidRDefault="00CA1C5E" w:rsidP="00996DD1">
            <w:pPr>
              <w:widowControl w:val="0"/>
              <w:autoSpaceDE w:val="0"/>
              <w:autoSpaceDN w:val="0"/>
              <w:adjustRightInd w:val="0"/>
              <w:rPr>
                <w:rFonts w:ascii="Arial" w:hAnsi="Arial" w:cs="Arial"/>
                <w:sz w:val="20"/>
                <w:szCs w:val="20"/>
              </w:rPr>
            </w:pPr>
          </w:p>
          <w:p w:rsidR="00CA1C5E" w:rsidRPr="00D64773" w:rsidRDefault="00CA1C5E" w:rsidP="00996DD1">
            <w:pPr>
              <w:widowControl w:val="0"/>
              <w:autoSpaceDE w:val="0"/>
              <w:autoSpaceDN w:val="0"/>
              <w:adjustRightInd w:val="0"/>
              <w:rPr>
                <w:rFonts w:ascii="Arial" w:hAnsi="Arial" w:cs="Arial"/>
                <w:i/>
                <w:sz w:val="20"/>
                <w:szCs w:val="20"/>
              </w:rPr>
            </w:pPr>
            <w:r w:rsidRPr="00D64773">
              <w:rPr>
                <w:rFonts w:ascii="Arial" w:hAnsi="Arial" w:cs="Arial"/>
                <w:i/>
                <w:sz w:val="20"/>
                <w:szCs w:val="20"/>
              </w:rPr>
              <w:t>(Lưu ý: Đánh giá an ninh cảng biển là tài liệu hạn chế lưu hành, nghiêm cấm việc sao chép, sử dụng, tiếp cận trái phép tài liệu này, trừ những người có trách nhiệm đối với công tác an ninh cảng biển. Khi không sử dụng phải lưu giữ trong két bảo mật)</w:t>
            </w:r>
          </w:p>
          <w:p w:rsidR="00CA1C5E" w:rsidRPr="00D64773" w:rsidRDefault="00CA1C5E" w:rsidP="00996DD1">
            <w:pPr>
              <w:widowControl w:val="0"/>
              <w:autoSpaceDE w:val="0"/>
              <w:autoSpaceDN w:val="0"/>
              <w:adjustRightInd w:val="0"/>
              <w:jc w:val="center"/>
              <w:rPr>
                <w:rFonts w:ascii="Arial" w:hAnsi="Arial" w:cs="Arial"/>
                <w:sz w:val="20"/>
                <w:szCs w:val="20"/>
              </w:rPr>
            </w:pPr>
          </w:p>
          <w:p w:rsidR="00CA1C5E" w:rsidRPr="00D64773" w:rsidRDefault="00CA1C5E" w:rsidP="00996DD1">
            <w:pPr>
              <w:widowControl w:val="0"/>
              <w:autoSpaceDE w:val="0"/>
              <w:autoSpaceDN w:val="0"/>
              <w:adjustRightInd w:val="0"/>
              <w:jc w:val="center"/>
              <w:rPr>
                <w:rFonts w:ascii="Arial" w:hAnsi="Arial" w:cs="Arial"/>
                <w:sz w:val="20"/>
                <w:szCs w:val="20"/>
              </w:rPr>
            </w:pPr>
          </w:p>
          <w:p w:rsidR="00CA1C5E" w:rsidRPr="00D64773" w:rsidRDefault="00CA1C5E" w:rsidP="00996DD1">
            <w:pPr>
              <w:widowControl w:val="0"/>
              <w:autoSpaceDE w:val="0"/>
              <w:autoSpaceDN w:val="0"/>
              <w:adjustRightInd w:val="0"/>
              <w:jc w:val="center"/>
              <w:rPr>
                <w:rFonts w:ascii="Arial" w:hAnsi="Arial" w:cs="Arial"/>
                <w:sz w:val="20"/>
                <w:szCs w:val="20"/>
              </w:rPr>
            </w:pPr>
          </w:p>
          <w:p w:rsidR="00CA1C5E" w:rsidRPr="00D64773" w:rsidRDefault="00CA1C5E" w:rsidP="00996DD1">
            <w:pPr>
              <w:widowControl w:val="0"/>
              <w:autoSpaceDE w:val="0"/>
              <w:autoSpaceDN w:val="0"/>
              <w:adjustRightInd w:val="0"/>
              <w:jc w:val="center"/>
              <w:rPr>
                <w:rFonts w:ascii="Arial" w:hAnsi="Arial" w:cs="Arial"/>
                <w:sz w:val="20"/>
                <w:szCs w:val="20"/>
              </w:rPr>
            </w:pPr>
          </w:p>
          <w:p w:rsidR="00CA1C5E" w:rsidRPr="00D64773" w:rsidRDefault="00CA1C5E" w:rsidP="00996DD1">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 tháng… năm …</w:t>
            </w:r>
          </w:p>
          <w:p w:rsidR="00CA1C5E" w:rsidRPr="00D64773" w:rsidRDefault="00CA1C5E" w:rsidP="00996DD1">
            <w:pPr>
              <w:widowControl w:val="0"/>
              <w:autoSpaceDE w:val="0"/>
              <w:autoSpaceDN w:val="0"/>
              <w:adjustRightInd w:val="0"/>
              <w:jc w:val="center"/>
              <w:rPr>
                <w:rFonts w:ascii="Arial" w:hAnsi="Arial" w:cs="Arial"/>
                <w:i/>
                <w:sz w:val="20"/>
                <w:szCs w:val="20"/>
              </w:rPr>
            </w:pPr>
          </w:p>
        </w:tc>
      </w:tr>
    </w:tbl>
    <w:p w:rsidR="00CA1C5E" w:rsidRPr="00D64773" w:rsidRDefault="00CA1C5E" w:rsidP="00CA1C5E">
      <w:pPr>
        <w:widowControl w:val="0"/>
        <w:autoSpaceDE w:val="0"/>
        <w:autoSpaceDN w:val="0"/>
        <w:adjustRightInd w:val="0"/>
        <w:spacing w:after="120"/>
        <w:ind w:firstLine="720"/>
        <w:jc w:val="both"/>
        <w:rPr>
          <w:rFonts w:ascii="Arial" w:hAnsi="Arial" w:cs="Arial"/>
          <w:sz w:val="20"/>
          <w:szCs w:val="20"/>
        </w:rPr>
      </w:pPr>
    </w:p>
    <w:p w:rsidR="00CA1C5E" w:rsidRPr="00D64773" w:rsidRDefault="00CA1C5E" w:rsidP="00CA1C5E">
      <w:pPr>
        <w:widowControl w:val="0"/>
        <w:autoSpaceDE w:val="0"/>
        <w:autoSpaceDN w:val="0"/>
        <w:adjustRightInd w:val="0"/>
        <w:spacing w:after="120"/>
        <w:ind w:firstLine="720"/>
        <w:jc w:val="both"/>
        <w:rPr>
          <w:rFonts w:ascii="Arial" w:hAnsi="Arial" w:cs="Arial"/>
          <w:b/>
          <w:sz w:val="20"/>
          <w:szCs w:val="20"/>
        </w:rPr>
        <w:sectPr w:rsidR="00CA1C5E" w:rsidRPr="00D64773" w:rsidSect="00521D38">
          <w:pgSz w:w="11906" w:h="16838" w:code="9"/>
          <w:pgMar w:top="1440" w:right="1440" w:bottom="1440" w:left="1440" w:header="0" w:footer="0" w:gutter="0"/>
          <w:cols w:space="720"/>
          <w:docGrid w:linePitch="326"/>
        </w:sectPr>
      </w:pPr>
    </w:p>
    <w:p w:rsidR="00CA1C5E" w:rsidRPr="00D64773" w:rsidRDefault="00CA1C5E" w:rsidP="00CA1C5E">
      <w:pPr>
        <w:widowControl w:val="0"/>
        <w:autoSpaceDE w:val="0"/>
        <w:autoSpaceDN w:val="0"/>
        <w:adjustRightInd w:val="0"/>
        <w:spacing w:after="120"/>
        <w:ind w:firstLine="720"/>
        <w:jc w:val="both"/>
        <w:rPr>
          <w:rFonts w:ascii="Arial" w:hAnsi="Arial" w:cs="Arial"/>
          <w:b/>
          <w:sz w:val="20"/>
          <w:szCs w:val="20"/>
        </w:rPr>
      </w:pPr>
      <w:r w:rsidRPr="00D64773">
        <w:rPr>
          <w:rFonts w:ascii="Arial" w:hAnsi="Arial" w:cs="Arial"/>
          <w:b/>
          <w:sz w:val="20"/>
          <w:szCs w:val="20"/>
        </w:rPr>
        <w:lastRenderedPageBreak/>
        <w:t>MỤC LỤC</w:t>
      </w:r>
    </w:p>
    <w:tbl>
      <w:tblPr>
        <w:tblW w:w="5000" w:type="pct"/>
        <w:tblCellMar>
          <w:left w:w="0" w:type="dxa"/>
          <w:right w:w="0" w:type="dxa"/>
        </w:tblCellMar>
        <w:tblLook w:val="01E0" w:firstRow="1" w:lastRow="1" w:firstColumn="1" w:lastColumn="1" w:noHBand="0" w:noVBand="0"/>
      </w:tblPr>
      <w:tblGrid>
        <w:gridCol w:w="5641"/>
        <w:gridCol w:w="2383"/>
        <w:gridCol w:w="1002"/>
      </w:tblGrid>
      <w:tr w:rsidR="00CA1C5E" w:rsidRPr="00D64773" w:rsidTr="00996DD1">
        <w:trPr>
          <w:trHeight w:val="340"/>
        </w:trPr>
        <w:tc>
          <w:tcPr>
            <w:tcW w:w="312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Lời nói đầu</w:t>
            </w:r>
          </w:p>
        </w:tc>
        <w:tc>
          <w:tcPr>
            <w:tcW w:w="1320"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p>
        </w:tc>
        <w:tc>
          <w:tcPr>
            <w:tcW w:w="55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Trang số</w:t>
            </w:r>
          </w:p>
        </w:tc>
      </w:tr>
      <w:tr w:rsidR="00CA1C5E" w:rsidRPr="00D64773" w:rsidTr="00996DD1">
        <w:trPr>
          <w:trHeight w:val="340"/>
        </w:trPr>
        <w:tc>
          <w:tcPr>
            <w:tcW w:w="312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I. Khái quát về cảng</w:t>
            </w:r>
          </w:p>
        </w:tc>
        <w:tc>
          <w:tcPr>
            <w:tcW w:w="1320" w:type="pct"/>
            <w:shd w:val="clear" w:color="auto" w:fill="auto"/>
            <w:vAlign w:val="center"/>
          </w:tcPr>
          <w:p w:rsidR="00CA1C5E" w:rsidRPr="00D64773" w:rsidRDefault="00CA1C5E" w:rsidP="00996DD1">
            <w:pPr>
              <w:widowControl w:val="0"/>
              <w:autoSpaceDE w:val="0"/>
              <w:autoSpaceDN w:val="0"/>
              <w:adjustRightInd w:val="0"/>
              <w:rPr>
                <w:rFonts w:ascii="Arial" w:hAnsi="Arial" w:cs="Arial"/>
                <w:i/>
                <w:sz w:val="20"/>
                <w:szCs w:val="20"/>
              </w:rPr>
            </w:pPr>
            <w:r w:rsidRPr="00D64773">
              <w:rPr>
                <w:rFonts w:ascii="Arial" w:hAnsi="Arial" w:cs="Arial"/>
                <w:i/>
                <w:sz w:val="20"/>
                <w:szCs w:val="20"/>
              </w:rPr>
              <w:t>ghi chú (1)</w:t>
            </w:r>
          </w:p>
        </w:tc>
        <w:tc>
          <w:tcPr>
            <w:tcW w:w="55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p>
        </w:tc>
      </w:tr>
      <w:tr w:rsidR="00CA1C5E" w:rsidRPr="00D64773" w:rsidTr="00996DD1">
        <w:trPr>
          <w:trHeight w:val="340"/>
        </w:trPr>
        <w:tc>
          <w:tcPr>
            <w:tcW w:w="312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II. Cơ sở pháp lý đối với việc đánh giá an ninh cảng biển</w:t>
            </w:r>
          </w:p>
        </w:tc>
        <w:tc>
          <w:tcPr>
            <w:tcW w:w="1320" w:type="pct"/>
            <w:shd w:val="clear" w:color="auto" w:fill="auto"/>
            <w:vAlign w:val="center"/>
          </w:tcPr>
          <w:p w:rsidR="00CA1C5E" w:rsidRPr="00D64773" w:rsidRDefault="00CA1C5E" w:rsidP="00996DD1">
            <w:pPr>
              <w:widowControl w:val="0"/>
              <w:autoSpaceDE w:val="0"/>
              <w:autoSpaceDN w:val="0"/>
              <w:adjustRightInd w:val="0"/>
              <w:rPr>
                <w:rFonts w:ascii="Arial" w:hAnsi="Arial" w:cs="Arial"/>
                <w:i/>
                <w:sz w:val="20"/>
                <w:szCs w:val="20"/>
              </w:rPr>
            </w:pPr>
            <w:r w:rsidRPr="00D64773">
              <w:rPr>
                <w:rFonts w:ascii="Arial" w:hAnsi="Arial" w:cs="Arial"/>
                <w:i/>
                <w:sz w:val="20"/>
                <w:szCs w:val="20"/>
              </w:rPr>
              <w:t>ghi chú (2)</w:t>
            </w:r>
          </w:p>
        </w:tc>
        <w:tc>
          <w:tcPr>
            <w:tcW w:w="55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p>
        </w:tc>
      </w:tr>
      <w:tr w:rsidR="00CA1C5E" w:rsidRPr="00D64773" w:rsidTr="00996DD1">
        <w:trPr>
          <w:trHeight w:val="340"/>
        </w:trPr>
        <w:tc>
          <w:tcPr>
            <w:tcW w:w="312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III. Phương án thực hiện đánh giá an ninh cảng biển</w:t>
            </w:r>
          </w:p>
        </w:tc>
        <w:tc>
          <w:tcPr>
            <w:tcW w:w="1320" w:type="pct"/>
            <w:shd w:val="clear" w:color="auto" w:fill="auto"/>
            <w:vAlign w:val="center"/>
          </w:tcPr>
          <w:p w:rsidR="00CA1C5E" w:rsidRPr="00D64773" w:rsidRDefault="00CA1C5E" w:rsidP="00996DD1">
            <w:pPr>
              <w:widowControl w:val="0"/>
              <w:autoSpaceDE w:val="0"/>
              <w:autoSpaceDN w:val="0"/>
              <w:adjustRightInd w:val="0"/>
              <w:rPr>
                <w:rFonts w:ascii="Arial" w:hAnsi="Arial" w:cs="Arial"/>
                <w:i/>
                <w:sz w:val="20"/>
                <w:szCs w:val="20"/>
              </w:rPr>
            </w:pPr>
            <w:r w:rsidRPr="00D64773">
              <w:rPr>
                <w:rFonts w:ascii="Arial" w:hAnsi="Arial" w:cs="Arial"/>
                <w:i/>
                <w:sz w:val="20"/>
                <w:szCs w:val="20"/>
              </w:rPr>
              <w:t>ghi chú (3)</w:t>
            </w:r>
          </w:p>
        </w:tc>
        <w:tc>
          <w:tcPr>
            <w:tcW w:w="55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p>
        </w:tc>
      </w:tr>
      <w:tr w:rsidR="00CA1C5E" w:rsidRPr="00D64773" w:rsidTr="00996DD1">
        <w:trPr>
          <w:trHeight w:val="340"/>
        </w:trPr>
        <w:tc>
          <w:tcPr>
            <w:tcW w:w="312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IV. Các tài sản, kết cấu hạ tầng quan trọng cần bảo vệ</w:t>
            </w:r>
          </w:p>
        </w:tc>
        <w:tc>
          <w:tcPr>
            <w:tcW w:w="1320" w:type="pct"/>
            <w:shd w:val="clear" w:color="auto" w:fill="auto"/>
            <w:vAlign w:val="center"/>
          </w:tcPr>
          <w:p w:rsidR="00CA1C5E" w:rsidRPr="00D64773" w:rsidRDefault="00CA1C5E" w:rsidP="00996DD1">
            <w:pPr>
              <w:widowControl w:val="0"/>
              <w:autoSpaceDE w:val="0"/>
              <w:autoSpaceDN w:val="0"/>
              <w:adjustRightInd w:val="0"/>
              <w:rPr>
                <w:rFonts w:ascii="Arial" w:hAnsi="Arial" w:cs="Arial"/>
                <w:i/>
                <w:sz w:val="20"/>
                <w:szCs w:val="20"/>
              </w:rPr>
            </w:pPr>
            <w:r w:rsidRPr="00D64773">
              <w:rPr>
                <w:rFonts w:ascii="Arial" w:hAnsi="Arial" w:cs="Arial"/>
                <w:i/>
                <w:sz w:val="20"/>
                <w:szCs w:val="20"/>
              </w:rPr>
              <w:t>ghi chú (4)</w:t>
            </w:r>
          </w:p>
        </w:tc>
        <w:tc>
          <w:tcPr>
            <w:tcW w:w="55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p>
        </w:tc>
      </w:tr>
      <w:tr w:rsidR="00CA1C5E" w:rsidRPr="00D64773" w:rsidTr="00996DD1">
        <w:trPr>
          <w:trHeight w:val="340"/>
        </w:trPr>
        <w:tc>
          <w:tcPr>
            <w:tcW w:w="312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V. Các mối đe dọa đối với cảng</w:t>
            </w:r>
          </w:p>
        </w:tc>
        <w:tc>
          <w:tcPr>
            <w:tcW w:w="1320" w:type="pct"/>
            <w:shd w:val="clear" w:color="auto" w:fill="auto"/>
            <w:vAlign w:val="center"/>
          </w:tcPr>
          <w:p w:rsidR="00CA1C5E" w:rsidRPr="00D64773" w:rsidRDefault="00CA1C5E" w:rsidP="00996DD1">
            <w:pPr>
              <w:widowControl w:val="0"/>
              <w:autoSpaceDE w:val="0"/>
              <w:autoSpaceDN w:val="0"/>
              <w:adjustRightInd w:val="0"/>
              <w:rPr>
                <w:rFonts w:ascii="Arial" w:hAnsi="Arial" w:cs="Arial"/>
                <w:i/>
                <w:sz w:val="20"/>
                <w:szCs w:val="20"/>
              </w:rPr>
            </w:pPr>
            <w:r w:rsidRPr="00D64773">
              <w:rPr>
                <w:rFonts w:ascii="Arial" w:hAnsi="Arial" w:cs="Arial"/>
                <w:i/>
                <w:sz w:val="20"/>
                <w:szCs w:val="20"/>
              </w:rPr>
              <w:t>ghi chú (5)</w:t>
            </w:r>
          </w:p>
        </w:tc>
        <w:tc>
          <w:tcPr>
            <w:tcW w:w="55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p>
        </w:tc>
      </w:tr>
      <w:tr w:rsidR="00CA1C5E" w:rsidRPr="00D64773" w:rsidTr="00996DD1">
        <w:trPr>
          <w:trHeight w:val="340"/>
        </w:trPr>
        <w:tc>
          <w:tcPr>
            <w:tcW w:w="312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VI. Hậu quả của các sự cố an ninh</w:t>
            </w:r>
          </w:p>
        </w:tc>
        <w:tc>
          <w:tcPr>
            <w:tcW w:w="1320" w:type="pct"/>
            <w:shd w:val="clear" w:color="auto" w:fill="auto"/>
            <w:vAlign w:val="center"/>
          </w:tcPr>
          <w:p w:rsidR="00CA1C5E" w:rsidRPr="00D64773" w:rsidRDefault="00CA1C5E" w:rsidP="00996DD1">
            <w:pPr>
              <w:widowControl w:val="0"/>
              <w:autoSpaceDE w:val="0"/>
              <w:autoSpaceDN w:val="0"/>
              <w:adjustRightInd w:val="0"/>
              <w:rPr>
                <w:rFonts w:ascii="Arial" w:hAnsi="Arial" w:cs="Arial"/>
                <w:i/>
                <w:sz w:val="20"/>
                <w:szCs w:val="20"/>
              </w:rPr>
            </w:pPr>
            <w:r w:rsidRPr="00D64773">
              <w:rPr>
                <w:rFonts w:ascii="Arial" w:hAnsi="Arial" w:cs="Arial"/>
                <w:i/>
                <w:sz w:val="20"/>
                <w:szCs w:val="20"/>
              </w:rPr>
              <w:t>ghi chú (6)</w:t>
            </w:r>
          </w:p>
        </w:tc>
        <w:tc>
          <w:tcPr>
            <w:tcW w:w="55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p>
        </w:tc>
      </w:tr>
      <w:tr w:rsidR="00CA1C5E" w:rsidRPr="00D64773" w:rsidTr="00996DD1">
        <w:trPr>
          <w:trHeight w:val="340"/>
        </w:trPr>
        <w:tc>
          <w:tcPr>
            <w:tcW w:w="312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VII. Các khuyến nghị</w:t>
            </w:r>
          </w:p>
        </w:tc>
        <w:tc>
          <w:tcPr>
            <w:tcW w:w="1320" w:type="pct"/>
            <w:shd w:val="clear" w:color="auto" w:fill="auto"/>
            <w:vAlign w:val="center"/>
          </w:tcPr>
          <w:p w:rsidR="00CA1C5E" w:rsidRPr="00D64773" w:rsidRDefault="00CA1C5E" w:rsidP="00996DD1">
            <w:pPr>
              <w:widowControl w:val="0"/>
              <w:autoSpaceDE w:val="0"/>
              <w:autoSpaceDN w:val="0"/>
              <w:adjustRightInd w:val="0"/>
              <w:rPr>
                <w:rFonts w:ascii="Arial" w:hAnsi="Arial" w:cs="Arial"/>
                <w:i/>
                <w:sz w:val="20"/>
                <w:szCs w:val="20"/>
              </w:rPr>
            </w:pPr>
          </w:p>
        </w:tc>
        <w:tc>
          <w:tcPr>
            <w:tcW w:w="55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p>
        </w:tc>
      </w:tr>
      <w:tr w:rsidR="00CA1C5E" w:rsidRPr="00D64773" w:rsidTr="00996DD1">
        <w:trPr>
          <w:trHeight w:val="340"/>
        </w:trPr>
        <w:tc>
          <w:tcPr>
            <w:tcW w:w="312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VIII. Các Phụ lục</w:t>
            </w:r>
          </w:p>
        </w:tc>
        <w:tc>
          <w:tcPr>
            <w:tcW w:w="1320" w:type="pct"/>
            <w:shd w:val="clear" w:color="auto" w:fill="auto"/>
            <w:vAlign w:val="center"/>
          </w:tcPr>
          <w:p w:rsidR="00CA1C5E" w:rsidRPr="00D64773" w:rsidRDefault="00CA1C5E" w:rsidP="00996DD1">
            <w:pPr>
              <w:widowControl w:val="0"/>
              <w:autoSpaceDE w:val="0"/>
              <w:autoSpaceDN w:val="0"/>
              <w:adjustRightInd w:val="0"/>
              <w:rPr>
                <w:rFonts w:ascii="Arial" w:hAnsi="Arial" w:cs="Arial"/>
                <w:i/>
                <w:sz w:val="20"/>
                <w:szCs w:val="20"/>
              </w:rPr>
            </w:pPr>
          </w:p>
        </w:tc>
        <w:tc>
          <w:tcPr>
            <w:tcW w:w="55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p>
        </w:tc>
      </w:tr>
      <w:tr w:rsidR="00CA1C5E" w:rsidRPr="00D64773" w:rsidTr="00996DD1">
        <w:trPr>
          <w:trHeight w:val="340"/>
        </w:trPr>
        <w:tc>
          <w:tcPr>
            <w:tcW w:w="312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Phụ lục 1: Sơ đồ cảng</w:t>
            </w:r>
          </w:p>
        </w:tc>
        <w:tc>
          <w:tcPr>
            <w:tcW w:w="1320" w:type="pct"/>
            <w:shd w:val="clear" w:color="auto" w:fill="auto"/>
            <w:vAlign w:val="center"/>
          </w:tcPr>
          <w:p w:rsidR="00CA1C5E" w:rsidRPr="00D64773" w:rsidRDefault="00CA1C5E" w:rsidP="00996DD1">
            <w:pPr>
              <w:widowControl w:val="0"/>
              <w:autoSpaceDE w:val="0"/>
              <w:autoSpaceDN w:val="0"/>
              <w:adjustRightInd w:val="0"/>
              <w:rPr>
                <w:rFonts w:ascii="Arial" w:hAnsi="Arial" w:cs="Arial"/>
                <w:i/>
                <w:sz w:val="20"/>
                <w:szCs w:val="20"/>
              </w:rPr>
            </w:pPr>
          </w:p>
        </w:tc>
        <w:tc>
          <w:tcPr>
            <w:tcW w:w="55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p>
        </w:tc>
      </w:tr>
      <w:tr w:rsidR="00CA1C5E" w:rsidRPr="00D64773" w:rsidTr="00996DD1">
        <w:trPr>
          <w:trHeight w:val="340"/>
        </w:trPr>
        <w:tc>
          <w:tcPr>
            <w:tcW w:w="312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Phụ lục 2: Danh mục các cầu, bến cảng</w:t>
            </w:r>
          </w:p>
        </w:tc>
        <w:tc>
          <w:tcPr>
            <w:tcW w:w="1320" w:type="pct"/>
            <w:shd w:val="clear" w:color="auto" w:fill="auto"/>
            <w:vAlign w:val="center"/>
          </w:tcPr>
          <w:p w:rsidR="00CA1C5E" w:rsidRPr="00D64773" w:rsidRDefault="00CA1C5E" w:rsidP="00996DD1">
            <w:pPr>
              <w:widowControl w:val="0"/>
              <w:autoSpaceDE w:val="0"/>
              <w:autoSpaceDN w:val="0"/>
              <w:adjustRightInd w:val="0"/>
              <w:rPr>
                <w:rFonts w:ascii="Arial" w:hAnsi="Arial" w:cs="Arial"/>
                <w:i/>
                <w:sz w:val="20"/>
                <w:szCs w:val="20"/>
              </w:rPr>
            </w:pPr>
          </w:p>
        </w:tc>
        <w:tc>
          <w:tcPr>
            <w:tcW w:w="55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p>
        </w:tc>
      </w:tr>
      <w:tr w:rsidR="00CA1C5E" w:rsidRPr="00D64773" w:rsidTr="00996DD1">
        <w:trPr>
          <w:trHeight w:val="340"/>
        </w:trPr>
        <w:tc>
          <w:tcPr>
            <w:tcW w:w="312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Phụ lục 3: Phân tích rủi ro đối với</w:t>
            </w:r>
          </w:p>
        </w:tc>
        <w:tc>
          <w:tcPr>
            <w:tcW w:w="1320" w:type="pct"/>
            <w:shd w:val="clear" w:color="auto" w:fill="auto"/>
            <w:vAlign w:val="center"/>
          </w:tcPr>
          <w:p w:rsidR="00CA1C5E" w:rsidRPr="00D64773" w:rsidRDefault="00CA1C5E" w:rsidP="00996DD1">
            <w:pPr>
              <w:widowControl w:val="0"/>
              <w:autoSpaceDE w:val="0"/>
              <w:autoSpaceDN w:val="0"/>
              <w:adjustRightInd w:val="0"/>
              <w:rPr>
                <w:rFonts w:ascii="Arial" w:hAnsi="Arial" w:cs="Arial"/>
                <w:i/>
                <w:sz w:val="20"/>
                <w:szCs w:val="20"/>
              </w:rPr>
            </w:pPr>
          </w:p>
        </w:tc>
        <w:tc>
          <w:tcPr>
            <w:tcW w:w="55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p>
        </w:tc>
      </w:tr>
      <w:tr w:rsidR="00CA1C5E" w:rsidRPr="00D64773" w:rsidTr="00996DD1">
        <w:trPr>
          <w:trHeight w:val="340"/>
        </w:trPr>
        <w:tc>
          <w:tcPr>
            <w:tcW w:w="4445" w:type="pct"/>
            <w:gridSpan w:val="2"/>
            <w:shd w:val="clear" w:color="auto" w:fill="auto"/>
            <w:vAlign w:val="center"/>
          </w:tcPr>
          <w:p w:rsidR="00CA1C5E" w:rsidRPr="00D64773" w:rsidRDefault="00CA1C5E" w:rsidP="00996DD1">
            <w:pPr>
              <w:widowControl w:val="0"/>
              <w:autoSpaceDE w:val="0"/>
              <w:autoSpaceDN w:val="0"/>
              <w:adjustRightInd w:val="0"/>
              <w:rPr>
                <w:rFonts w:ascii="Arial" w:hAnsi="Arial" w:cs="Arial"/>
                <w:i/>
                <w:sz w:val="20"/>
                <w:szCs w:val="20"/>
              </w:rPr>
            </w:pPr>
            <w:r w:rsidRPr="00D64773">
              <w:rPr>
                <w:rFonts w:ascii="Arial" w:hAnsi="Arial" w:cs="Arial"/>
                <w:sz w:val="20"/>
                <w:szCs w:val="20"/>
              </w:rPr>
              <w:t>(mối đe dọa, tình huống giả định áp vào một tài sản, kết cấu hạ tầng cụ thể, bao gồm các nội dung):</w:t>
            </w:r>
          </w:p>
        </w:tc>
        <w:tc>
          <w:tcPr>
            <w:tcW w:w="555"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p>
        </w:tc>
      </w:tr>
    </w:tbl>
    <w:p w:rsidR="00CA1C5E" w:rsidRPr="00D64773" w:rsidRDefault="00CA1C5E" w:rsidP="00CA1C5E">
      <w:pPr>
        <w:widowControl w:val="0"/>
        <w:autoSpaceDE w:val="0"/>
        <w:autoSpaceDN w:val="0"/>
        <w:adjustRightInd w:val="0"/>
        <w:spacing w:after="120"/>
        <w:ind w:firstLine="720"/>
        <w:jc w:val="both"/>
        <w:rPr>
          <w:rFonts w:ascii="Arial" w:hAnsi="Arial" w:cs="Arial"/>
          <w:i/>
          <w:sz w:val="20"/>
          <w:szCs w:val="20"/>
        </w:rPr>
      </w:pPr>
      <w:r w:rsidRPr="00D64773">
        <w:rPr>
          <w:rFonts w:ascii="Arial" w:hAnsi="Arial" w:cs="Arial"/>
          <w:i/>
          <w:sz w:val="20"/>
          <w:szCs w:val="20"/>
        </w:rPr>
        <w:t>(*) Quan sát, khảo sát ngay tại vị trí tài sản, kết cấu hạ tầng được thiết lập để mô tả các đặc điểm, yếu tố của chúng dưới góc độ bảo đảm an ninh nếu tình huống giả định xảy ra. Cụ thể cần mô tả về:</w:t>
      </w:r>
    </w:p>
    <w:p w:rsidR="00CA1C5E" w:rsidRPr="00D64773" w:rsidRDefault="00CA1C5E" w:rsidP="00CA1C5E">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Vị trí;</w:t>
      </w:r>
    </w:p>
    <w:p w:rsidR="00CA1C5E" w:rsidRPr="00D64773" w:rsidRDefault="00CA1C5E" w:rsidP="00CA1C5E">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Vai trò, công dụng của tài sản, kết cấu hạ tầng và ảnh hưởng của nó đối với hoạt động chung của cảng;</w:t>
      </w:r>
    </w:p>
    <w:p w:rsidR="00CA1C5E" w:rsidRPr="00D64773" w:rsidRDefault="00CA1C5E" w:rsidP="00CA1C5E">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Loại, cấp cấu trúc của tài sản, kết cấu hạ tầng;</w:t>
      </w:r>
    </w:p>
    <w:p w:rsidR="00CA1C5E" w:rsidRPr="00D64773" w:rsidRDefault="00CA1C5E" w:rsidP="00CA1C5E">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Các kết cấu liền kề hoặc tiếp giáp với của tài sản, kết cấu hạ tầng;</w:t>
      </w:r>
    </w:p>
    <w:p w:rsidR="00CA1C5E" w:rsidRPr="00D64773" w:rsidRDefault="00CA1C5E" w:rsidP="00CA1C5E">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Hàng rào vòng ngoài;</w:t>
      </w:r>
    </w:p>
    <w:p w:rsidR="00CA1C5E" w:rsidRPr="00D64773" w:rsidRDefault="00CA1C5E" w:rsidP="00CA1C5E">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Các lối, vị trí, nơi ra vào hoặc có thể tiếp cận tài sản, kết cấu hạ tầng;</w:t>
      </w:r>
    </w:p>
    <w:p w:rsidR="00CA1C5E" w:rsidRPr="00D64773" w:rsidRDefault="00CA1C5E" w:rsidP="00CA1C5E">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Các hệ thống, biện pháp an ninh, bảo vệ hiện đang được vận hành: quy định ra vào, báo động, giám sát xâm nhập, chiếu sáng, camera kiểm soát tiếp cận, xâm nhập.v.v...</w:t>
      </w:r>
    </w:p>
    <w:p w:rsidR="00CA1C5E" w:rsidRPr="00D64773" w:rsidRDefault="00CA1C5E" w:rsidP="00CA1C5E">
      <w:pPr>
        <w:widowControl w:val="0"/>
        <w:autoSpaceDE w:val="0"/>
        <w:autoSpaceDN w:val="0"/>
        <w:adjustRightInd w:val="0"/>
        <w:spacing w:after="120"/>
        <w:ind w:firstLine="720"/>
        <w:jc w:val="both"/>
        <w:rPr>
          <w:rFonts w:ascii="Arial" w:hAnsi="Arial" w:cs="Arial"/>
          <w:i/>
          <w:sz w:val="20"/>
          <w:szCs w:val="20"/>
        </w:rPr>
      </w:pPr>
      <w:r w:rsidRPr="00D64773">
        <w:rPr>
          <w:rFonts w:ascii="Arial" w:hAnsi="Arial" w:cs="Arial"/>
          <w:i/>
          <w:sz w:val="20"/>
          <w:szCs w:val="20"/>
        </w:rPr>
        <w:t>(**) Nhận xét về các khiếm khuyết, điểm yếu đối với các vấn đề nêu trong các nội dung đã được mô tả, nhất là về: Hàng rào; lối ra vào, tiếp cận; việc lưu thông, qua lại khu vực tài sản, kết cấu hạ tầng; quy định, cách thức kiểm tra, kiểm soát; báo động; ý thức cảnh giác của cán bộ, nhân viên và việc phổ biến, huấn luyện về an ninh.v.v...</w:t>
      </w:r>
    </w:p>
    <w:p w:rsidR="00CA1C5E" w:rsidRPr="00D64773" w:rsidRDefault="00CA1C5E" w:rsidP="00CA1C5E">
      <w:pPr>
        <w:widowControl w:val="0"/>
        <w:autoSpaceDE w:val="0"/>
        <w:autoSpaceDN w:val="0"/>
        <w:adjustRightInd w:val="0"/>
        <w:spacing w:after="120"/>
        <w:ind w:firstLine="720"/>
        <w:jc w:val="both"/>
        <w:rPr>
          <w:rFonts w:ascii="Arial" w:hAnsi="Arial" w:cs="Arial"/>
          <w:i/>
          <w:sz w:val="20"/>
          <w:szCs w:val="20"/>
        </w:rPr>
      </w:pPr>
      <w:r w:rsidRPr="00D64773">
        <w:rPr>
          <w:rFonts w:ascii="Arial" w:hAnsi="Arial" w:cs="Arial"/>
          <w:i/>
          <w:sz w:val="20"/>
          <w:szCs w:val="20"/>
        </w:rPr>
        <w:t>(***) Các biện pháp an ninh cần thiết lập, áp dụng khi các Cấp độ an ninh cao hơn được thiết lập cho cảng biển:</w:t>
      </w:r>
    </w:p>
    <w:p w:rsidR="00CA1C5E" w:rsidRPr="00D64773" w:rsidRDefault="00CA1C5E" w:rsidP="00CA1C5E">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Cấp độ an ninh hàng hải 2;</w:t>
      </w:r>
    </w:p>
    <w:p w:rsidR="00CA1C5E" w:rsidRPr="00D64773" w:rsidRDefault="00CA1C5E" w:rsidP="00CA1C5E">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Cấp độ an ninh hàng hải 3;</w:t>
      </w:r>
    </w:p>
    <w:p w:rsidR="00CA1C5E" w:rsidRPr="00D64773" w:rsidRDefault="00CA1C5E" w:rsidP="00CA1C5E">
      <w:pPr>
        <w:widowControl w:val="0"/>
        <w:autoSpaceDE w:val="0"/>
        <w:autoSpaceDN w:val="0"/>
        <w:adjustRightInd w:val="0"/>
        <w:spacing w:after="120"/>
        <w:ind w:firstLine="720"/>
        <w:jc w:val="both"/>
        <w:rPr>
          <w:rFonts w:ascii="Arial" w:hAnsi="Arial" w:cs="Arial"/>
          <w:i/>
          <w:sz w:val="20"/>
          <w:szCs w:val="20"/>
        </w:rPr>
      </w:pPr>
      <w:r w:rsidRPr="00D64773">
        <w:rPr>
          <w:rFonts w:ascii="Arial" w:hAnsi="Arial" w:cs="Arial"/>
          <w:i/>
          <w:sz w:val="20"/>
          <w:szCs w:val="20"/>
        </w:rPr>
        <w:t>(****) Tính toán, lập Bảng kết quả phân tích rủi ro theo mẫu tại Phụ lục VIII đối với các mối đe dọa tiềm ẩn, phù hợp với tình hình an ninh thực tế của cảng mình.</w:t>
      </w:r>
    </w:p>
    <w:p w:rsidR="00CA1C5E" w:rsidRPr="00D64773" w:rsidRDefault="00CA1C5E" w:rsidP="00CA1C5E">
      <w:pPr>
        <w:widowControl w:val="0"/>
        <w:autoSpaceDE w:val="0"/>
        <w:autoSpaceDN w:val="0"/>
        <w:adjustRightInd w:val="0"/>
        <w:spacing w:after="120"/>
        <w:ind w:firstLine="720"/>
        <w:jc w:val="center"/>
        <w:rPr>
          <w:rFonts w:ascii="Arial" w:hAnsi="Arial" w:cs="Arial"/>
          <w:sz w:val="20"/>
          <w:szCs w:val="20"/>
        </w:rPr>
      </w:pPr>
      <w:r w:rsidRPr="00D64773">
        <w:rPr>
          <w:rFonts w:ascii="Arial" w:hAnsi="Arial" w:cs="Arial"/>
          <w:sz w:val="20"/>
          <w:szCs w:val="20"/>
        </w:rPr>
        <w:t>Bảng kết quả phân tích rủi ro</w:t>
      </w:r>
    </w:p>
    <w:p w:rsidR="00CA1C5E" w:rsidRPr="00D64773" w:rsidRDefault="00CA1C5E" w:rsidP="00CA1C5E">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Phụ lục 4: Phân tích rủi ro đối với ………………………………………..</w:t>
      </w:r>
    </w:p>
    <w:p w:rsidR="00CA1C5E" w:rsidRPr="00D64773" w:rsidRDefault="00CA1C5E" w:rsidP="00CA1C5E">
      <w:pPr>
        <w:widowControl w:val="0"/>
        <w:autoSpaceDE w:val="0"/>
        <w:autoSpaceDN w:val="0"/>
        <w:adjustRightInd w:val="0"/>
        <w:spacing w:after="120"/>
        <w:ind w:left="3600" w:firstLine="720"/>
        <w:jc w:val="both"/>
        <w:rPr>
          <w:rFonts w:ascii="Arial" w:hAnsi="Arial" w:cs="Arial"/>
          <w:sz w:val="20"/>
          <w:szCs w:val="20"/>
        </w:rPr>
      </w:pPr>
      <w:r w:rsidRPr="00D64773">
        <w:rPr>
          <w:rFonts w:ascii="Arial" w:hAnsi="Arial" w:cs="Arial"/>
          <w:sz w:val="20"/>
          <w:szCs w:val="20"/>
        </w:rPr>
        <w:t xml:space="preserve">(Đủ 4 nội dung từ (*) đến (****) như Phụ lục 3) </w:t>
      </w:r>
    </w:p>
    <w:p w:rsidR="00CA1C5E" w:rsidRPr="00D64773" w:rsidRDefault="00CA1C5E" w:rsidP="00CA1C5E">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xml:space="preserve">Phụ lục 5: Phân tích rủi ro đối với …………….. -nt- …………………. </w:t>
      </w:r>
    </w:p>
    <w:p w:rsidR="00CA1C5E" w:rsidRPr="00D64773" w:rsidRDefault="00CA1C5E" w:rsidP="00CA1C5E">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Phụ lục 6: Phân tích rủi ro đối với …………….. -nt- ………………….</w:t>
      </w:r>
    </w:p>
    <w:p w:rsidR="00CA1C5E" w:rsidRPr="00D64773" w:rsidRDefault="00CA1C5E" w:rsidP="00CA1C5E">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 Phân tích rủi ro đối với …………….. -nt- ………………….</w:t>
      </w:r>
    </w:p>
    <w:p w:rsidR="00CA1C5E" w:rsidRPr="00D64773" w:rsidRDefault="00CA1C5E" w:rsidP="00CA1C5E">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Phụ lục (n): Phân tích rủi ro đối với ….………. -nt- …………………..</w:t>
      </w:r>
    </w:p>
    <w:p w:rsidR="00CA1C5E" w:rsidRPr="00D64773" w:rsidRDefault="00CA1C5E" w:rsidP="00CA1C5E">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lastRenderedPageBreak/>
        <w:t>(Số lượng các Phụ lục tương ứng với số tài sản hoặc kết cấu hạ tầng quan trọng cần bảo vệ và do đó cần phải phân tích rủi ro)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16"/>
      </w:tblGrid>
      <w:tr w:rsidR="00CA1C5E" w:rsidRPr="00D64773" w:rsidTr="00996DD1">
        <w:tc>
          <w:tcPr>
            <w:tcW w:w="5000"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Tiếp theo trang Mục lục là phần nội dung bản Đánh giá an ninh cảng biển theo thứ tự bắt đầu từ Lời nói đầu đến hết phần các Phụ lục.</w:t>
            </w:r>
          </w:p>
          <w:p w:rsidR="00CA1C5E" w:rsidRPr="00D64773" w:rsidRDefault="00CA1C5E" w:rsidP="00996DD1">
            <w:pPr>
              <w:widowControl w:val="0"/>
              <w:autoSpaceDE w:val="0"/>
              <w:autoSpaceDN w:val="0"/>
              <w:adjustRightInd w:val="0"/>
              <w:rPr>
                <w:rFonts w:ascii="Arial" w:hAnsi="Arial" w:cs="Arial"/>
                <w:b/>
                <w:i/>
                <w:sz w:val="20"/>
                <w:szCs w:val="20"/>
              </w:rPr>
            </w:pPr>
            <w:r w:rsidRPr="00D64773">
              <w:rPr>
                <w:rFonts w:ascii="Arial" w:hAnsi="Arial" w:cs="Arial"/>
                <w:b/>
                <w:i/>
                <w:sz w:val="20"/>
                <w:szCs w:val="20"/>
              </w:rPr>
              <w:t>Giải thích các Ghi chú bằng số (…) tại trang Mục lục:</w:t>
            </w:r>
          </w:p>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 Ghi chú (1): Doanh nghiệp cảng tập hợp, thu thập thông tin về cảng biển như sau:</w:t>
            </w:r>
          </w:p>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a) Vị trí địa lý, diện tích và ranh giới tiếp giáp (vùng đất cảng, vùng nước trước cảng);</w:t>
            </w:r>
          </w:p>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b) Vai trò của cảng đối với sự phát triển kinh tế của tỉnh, khu vực hoặc quốc gia;</w:t>
            </w:r>
          </w:p>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c) Số lượng và chủng loại hàng thông qua cảng;</w:t>
            </w:r>
          </w:p>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d) Số lượt tàu đến cảng trong năm, loại tàu và quốc tịch tàu;</w:t>
            </w:r>
          </w:p>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e) Loại công trình cảng;</w:t>
            </w:r>
          </w:p>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g) Các kết cấu hạ tầng của cảng;</w:t>
            </w:r>
          </w:p>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h) Sơ đồ tổ chức, điều hành sản xuất, kinh doanh;</w:t>
            </w:r>
          </w:p>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i) Các nội quy, quy định, quy trình hiện hành liên quan đến trật tự, trị an cảng;</w:t>
            </w:r>
          </w:p>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 Ghi chú (2): Nêu rõ việc thực hiện khoản 5 Điều 3 của Thông tư này và trích nội dung mục 15.5 phần A và mục 15.3 phần B của Bộ luật ISPS.</w:t>
            </w:r>
          </w:p>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 Ghi chú (3): Nêu các nội dung ai chỉ đạo? Thành phần tham gia đánh giá ANCB gồm những ai? Nội dung tập hợp thông tin về cảng biển thực hiện trong bao lâu? Nội dung khảo sát thực tế tại ngay vị trí tài sản, kết cấu hạ tầng quan trọng cần bảo vệ và các vấn đề liên quan thực hiện trong bao lâu?</w:t>
            </w:r>
          </w:p>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 Ghi chú (4): tham khảo mục 15.7 phần B của Bộ luật ISPS để xác định những tài sản, kết cấu hạ tầng cụ thể nào là quan trọng, cần bảo vệ.</w:t>
            </w:r>
          </w:p>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 Ghi chú (5): Xác định các mối đe dọa đối với cảng như trộm cắp, buôn lậu ma tuý, di cư, vượt biên trái phép và lậu vé; trộm cắp có vũ trang đối với tàu biển; phá hoại; khủng bố và tham khảo Mục 15.11 Phần B của Bộ luật ISPS để xác định các mối đe dọa, sự cố an ninh cụ thể có thể xảy ra đối với cảng của mình.</w:t>
            </w:r>
          </w:p>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 Ghi chú (6): nêu những hậu quả chung và hậu quả, ảnh hưởng hậu quả của các tình huống giả định.</w:t>
            </w:r>
          </w:p>
        </w:tc>
      </w:tr>
    </w:tbl>
    <w:p w:rsidR="00CA1C5E" w:rsidRPr="00D64773" w:rsidRDefault="00CA1C5E" w:rsidP="00CA1C5E">
      <w:pPr>
        <w:widowControl w:val="0"/>
        <w:autoSpaceDE w:val="0"/>
        <w:autoSpaceDN w:val="0"/>
        <w:adjustRightInd w:val="0"/>
        <w:spacing w:after="120"/>
        <w:ind w:firstLine="720"/>
        <w:jc w:val="both"/>
        <w:rPr>
          <w:rFonts w:ascii="Arial" w:hAnsi="Arial" w:cs="Arial"/>
          <w:b/>
          <w:sz w:val="20"/>
          <w:szCs w:val="20"/>
        </w:rPr>
      </w:pPr>
    </w:p>
    <w:p w:rsidR="00CA1C5E" w:rsidRPr="00D64773" w:rsidRDefault="00CA1C5E" w:rsidP="00CA1C5E">
      <w:pPr>
        <w:widowControl w:val="0"/>
        <w:autoSpaceDE w:val="0"/>
        <w:autoSpaceDN w:val="0"/>
        <w:adjustRightInd w:val="0"/>
        <w:spacing w:after="120"/>
        <w:ind w:firstLine="720"/>
        <w:jc w:val="both"/>
        <w:rPr>
          <w:rFonts w:ascii="Arial" w:hAnsi="Arial" w:cs="Arial"/>
          <w:b/>
          <w:sz w:val="20"/>
          <w:szCs w:val="20"/>
        </w:rPr>
        <w:sectPr w:rsidR="00CA1C5E" w:rsidRPr="00D64773" w:rsidSect="00521D38">
          <w:pgSz w:w="11906" w:h="16838" w:code="9"/>
          <w:pgMar w:top="1440" w:right="1440" w:bottom="1440" w:left="1440" w:header="0" w:footer="0" w:gutter="0"/>
          <w:cols w:space="720"/>
          <w:docGrid w:linePitch="326"/>
        </w:sectPr>
      </w:pPr>
    </w:p>
    <w:p w:rsidR="00CA1C5E" w:rsidRPr="00D64773" w:rsidRDefault="00CA1C5E" w:rsidP="00CA1C5E">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lastRenderedPageBreak/>
        <w:t>BẢNG KẾT QUẢ PHÂN TÍCH RỦI RO</w:t>
      </w:r>
    </w:p>
    <w:p w:rsidR="00CA1C5E" w:rsidRPr="00D64773" w:rsidRDefault="00CA1C5E" w:rsidP="00CA1C5E">
      <w:pPr>
        <w:widowControl w:val="0"/>
        <w:autoSpaceDE w:val="0"/>
        <w:autoSpaceDN w:val="0"/>
        <w:adjustRightInd w:val="0"/>
        <w:jc w:val="center"/>
        <w:rPr>
          <w:rFonts w:ascii="Arial" w:hAnsi="Arial" w:cs="Arial"/>
          <w:b/>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922"/>
        <w:gridCol w:w="859"/>
        <w:gridCol w:w="1197"/>
        <w:gridCol w:w="854"/>
        <w:gridCol w:w="1219"/>
        <w:gridCol w:w="990"/>
        <w:gridCol w:w="990"/>
        <w:gridCol w:w="990"/>
        <w:gridCol w:w="990"/>
        <w:gridCol w:w="990"/>
        <w:gridCol w:w="990"/>
        <w:gridCol w:w="990"/>
        <w:gridCol w:w="993"/>
        <w:gridCol w:w="974"/>
      </w:tblGrid>
      <w:tr w:rsidR="00CA1C5E" w:rsidRPr="00D64773" w:rsidTr="00996DD1">
        <w:trPr>
          <w:trHeight w:val="340"/>
        </w:trPr>
        <w:tc>
          <w:tcPr>
            <w:tcW w:w="1067" w:type="pct"/>
            <w:gridSpan w:val="3"/>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p>
        </w:tc>
        <w:tc>
          <w:tcPr>
            <w:tcW w:w="1807" w:type="pct"/>
            <w:gridSpan w:val="5"/>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ĐỐI VỚI TÌNH HÌNH HIỆN TẠI</w:t>
            </w: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p>
        </w:tc>
        <w:tc>
          <w:tcPr>
            <w:tcW w:w="1771" w:type="pct"/>
            <w:gridSpan w:val="5"/>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SAU KHI ĐÃ ÁP DỤNG CÁC BIỆN PHÁP AN NINH</w:t>
            </w:r>
          </w:p>
        </w:tc>
      </w:tr>
      <w:tr w:rsidR="00CA1C5E" w:rsidRPr="00D64773" w:rsidTr="00996DD1">
        <w:trPr>
          <w:trHeight w:val="340"/>
        </w:trPr>
        <w:tc>
          <w:tcPr>
            <w:tcW w:w="330" w:type="pct"/>
            <w:vMerge w:val="restar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CSHT và hoạt động quan trọng</w:t>
            </w:r>
          </w:p>
        </w:tc>
        <w:tc>
          <w:tcPr>
            <w:tcW w:w="736" w:type="pct"/>
            <w:gridSpan w:val="2"/>
            <w:vMerge w:val="restar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Xác định các mối đe dọa</w:t>
            </w:r>
          </w:p>
        </w:tc>
        <w:tc>
          <w:tcPr>
            <w:tcW w:w="306" w:type="pct"/>
            <w:vMerge w:val="restar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Điểm hậu quả</w:t>
            </w:r>
          </w:p>
        </w:tc>
        <w:tc>
          <w:tcPr>
            <w:tcW w:w="1146" w:type="pct"/>
            <w:gridSpan w:val="3"/>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Điểm khả năng tồn tại</w:t>
            </w:r>
          </w:p>
        </w:tc>
        <w:tc>
          <w:tcPr>
            <w:tcW w:w="355" w:type="pct"/>
            <w:vMerge w:val="restar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Cấp, biện pháp xử lý</w:t>
            </w:r>
          </w:p>
        </w:tc>
        <w:tc>
          <w:tcPr>
            <w:tcW w:w="355" w:type="pct"/>
            <w:vMerge w:val="restar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Biện pháp an ninh cần áp dụng</w:t>
            </w:r>
          </w:p>
        </w:tc>
        <w:tc>
          <w:tcPr>
            <w:tcW w:w="355" w:type="pct"/>
            <w:vMerge w:val="restar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Điểm hậu quả</w:t>
            </w:r>
          </w:p>
        </w:tc>
        <w:tc>
          <w:tcPr>
            <w:tcW w:w="1066" w:type="pct"/>
            <w:gridSpan w:val="3"/>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Điểm khả năng tồn tại</w:t>
            </w:r>
          </w:p>
        </w:tc>
        <w:tc>
          <w:tcPr>
            <w:tcW w:w="351"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Cấp, biện pháp xử lý</w:t>
            </w:r>
          </w:p>
        </w:tc>
      </w:tr>
      <w:tr w:rsidR="00CA1C5E" w:rsidRPr="00D64773" w:rsidTr="00996DD1">
        <w:trPr>
          <w:trHeight w:val="340"/>
        </w:trPr>
        <w:tc>
          <w:tcPr>
            <w:tcW w:w="330" w:type="pct"/>
            <w:vMerge/>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p>
        </w:tc>
        <w:tc>
          <w:tcPr>
            <w:tcW w:w="736" w:type="pct"/>
            <w:gridSpan w:val="2"/>
            <w:vMerge/>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p>
        </w:tc>
        <w:tc>
          <w:tcPr>
            <w:tcW w:w="306" w:type="pct"/>
            <w:vMerge/>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p>
        </w:tc>
        <w:tc>
          <w:tcPr>
            <w:tcW w:w="437"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Đối với KNXN</w:t>
            </w: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Đối với ANTC</w:t>
            </w: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Tổng điểm</w:t>
            </w:r>
          </w:p>
        </w:tc>
        <w:tc>
          <w:tcPr>
            <w:tcW w:w="355" w:type="pct"/>
            <w:vMerge/>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p>
        </w:tc>
        <w:tc>
          <w:tcPr>
            <w:tcW w:w="355" w:type="pct"/>
            <w:vMerge/>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p>
        </w:tc>
        <w:tc>
          <w:tcPr>
            <w:tcW w:w="355" w:type="pct"/>
            <w:vMerge/>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Đối với KNXN</w:t>
            </w: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Đối với ANTC</w:t>
            </w:r>
          </w:p>
        </w:tc>
        <w:tc>
          <w:tcPr>
            <w:tcW w:w="356"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Tổng điểm</w:t>
            </w:r>
          </w:p>
        </w:tc>
        <w:tc>
          <w:tcPr>
            <w:tcW w:w="351"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b/>
                <w:sz w:val="20"/>
                <w:szCs w:val="20"/>
              </w:rPr>
            </w:pPr>
          </w:p>
        </w:tc>
      </w:tr>
      <w:tr w:rsidR="00CA1C5E" w:rsidRPr="00D64773" w:rsidTr="00996DD1">
        <w:trPr>
          <w:trHeight w:val="340"/>
        </w:trPr>
        <w:tc>
          <w:tcPr>
            <w:tcW w:w="330"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08" w:type="pct"/>
            <w:vMerge w:val="restar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Mối đe dọa chính 1</w:t>
            </w:r>
          </w:p>
        </w:tc>
        <w:tc>
          <w:tcPr>
            <w:tcW w:w="428"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 Tình huống cụ thể 1</w:t>
            </w:r>
          </w:p>
        </w:tc>
        <w:tc>
          <w:tcPr>
            <w:tcW w:w="306"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437"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6"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1"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r>
      <w:tr w:rsidR="00CA1C5E" w:rsidRPr="00D64773" w:rsidTr="00996DD1">
        <w:trPr>
          <w:trHeight w:val="340"/>
        </w:trPr>
        <w:tc>
          <w:tcPr>
            <w:tcW w:w="330"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08" w:type="pct"/>
            <w:vMerge/>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p>
        </w:tc>
        <w:tc>
          <w:tcPr>
            <w:tcW w:w="428"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 Tình huống cụ thể 2</w:t>
            </w:r>
          </w:p>
        </w:tc>
        <w:tc>
          <w:tcPr>
            <w:tcW w:w="306"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437"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6"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1"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r>
      <w:tr w:rsidR="00CA1C5E" w:rsidRPr="00D64773" w:rsidTr="00996DD1">
        <w:trPr>
          <w:trHeight w:val="340"/>
        </w:trPr>
        <w:tc>
          <w:tcPr>
            <w:tcW w:w="330"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08" w:type="pct"/>
            <w:vMerge/>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p>
        </w:tc>
        <w:tc>
          <w:tcPr>
            <w:tcW w:w="428"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 …</w:t>
            </w:r>
          </w:p>
        </w:tc>
        <w:tc>
          <w:tcPr>
            <w:tcW w:w="306"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437"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6"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1"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r>
      <w:tr w:rsidR="00CA1C5E" w:rsidRPr="00D64773" w:rsidTr="00996DD1">
        <w:trPr>
          <w:trHeight w:val="340"/>
        </w:trPr>
        <w:tc>
          <w:tcPr>
            <w:tcW w:w="330"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08" w:type="pct"/>
            <w:vMerge w:val="restar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Mối đe dọa chính 2</w:t>
            </w:r>
          </w:p>
        </w:tc>
        <w:tc>
          <w:tcPr>
            <w:tcW w:w="428"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 Tình huống cụ thể 1</w:t>
            </w:r>
          </w:p>
        </w:tc>
        <w:tc>
          <w:tcPr>
            <w:tcW w:w="306"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437"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6"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1"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r>
      <w:tr w:rsidR="00CA1C5E" w:rsidRPr="00D64773" w:rsidTr="00996DD1">
        <w:trPr>
          <w:trHeight w:val="340"/>
        </w:trPr>
        <w:tc>
          <w:tcPr>
            <w:tcW w:w="330"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08" w:type="pct"/>
            <w:vMerge/>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p>
        </w:tc>
        <w:tc>
          <w:tcPr>
            <w:tcW w:w="428"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 Tình huống cụ thể 2</w:t>
            </w:r>
          </w:p>
        </w:tc>
        <w:tc>
          <w:tcPr>
            <w:tcW w:w="306"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437"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6"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1"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r>
      <w:tr w:rsidR="00CA1C5E" w:rsidRPr="00D64773" w:rsidTr="00996DD1">
        <w:trPr>
          <w:trHeight w:val="340"/>
        </w:trPr>
        <w:tc>
          <w:tcPr>
            <w:tcW w:w="330"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08" w:type="pct"/>
            <w:vMerge/>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p>
        </w:tc>
        <w:tc>
          <w:tcPr>
            <w:tcW w:w="428" w:type="pct"/>
            <w:shd w:val="clear" w:color="auto" w:fill="auto"/>
            <w:vAlign w:val="center"/>
          </w:tcPr>
          <w:p w:rsidR="00CA1C5E" w:rsidRPr="00D64773" w:rsidRDefault="00CA1C5E" w:rsidP="00996DD1">
            <w:pPr>
              <w:widowControl w:val="0"/>
              <w:autoSpaceDE w:val="0"/>
              <w:autoSpaceDN w:val="0"/>
              <w:adjustRightInd w:val="0"/>
              <w:rPr>
                <w:rFonts w:ascii="Arial" w:hAnsi="Arial" w:cs="Arial"/>
                <w:sz w:val="20"/>
                <w:szCs w:val="20"/>
              </w:rPr>
            </w:pPr>
            <w:r w:rsidRPr="00D64773">
              <w:rPr>
                <w:rFonts w:ascii="Arial" w:hAnsi="Arial" w:cs="Arial"/>
                <w:sz w:val="20"/>
                <w:szCs w:val="20"/>
              </w:rPr>
              <w:t>- …</w:t>
            </w:r>
          </w:p>
        </w:tc>
        <w:tc>
          <w:tcPr>
            <w:tcW w:w="306"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437"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6"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c>
          <w:tcPr>
            <w:tcW w:w="351" w:type="pct"/>
            <w:shd w:val="clear" w:color="auto" w:fill="auto"/>
            <w:vAlign w:val="center"/>
          </w:tcPr>
          <w:p w:rsidR="00CA1C5E" w:rsidRPr="00D64773" w:rsidRDefault="00CA1C5E" w:rsidP="00996DD1">
            <w:pPr>
              <w:widowControl w:val="0"/>
              <w:autoSpaceDE w:val="0"/>
              <w:autoSpaceDN w:val="0"/>
              <w:adjustRightInd w:val="0"/>
              <w:jc w:val="center"/>
              <w:rPr>
                <w:rFonts w:ascii="Arial" w:hAnsi="Arial" w:cs="Arial"/>
                <w:sz w:val="20"/>
                <w:szCs w:val="20"/>
              </w:rPr>
            </w:pPr>
          </w:p>
        </w:tc>
      </w:tr>
    </w:tbl>
    <w:p w:rsidR="00CA1C5E" w:rsidRPr="00D64773" w:rsidRDefault="00CA1C5E" w:rsidP="00CA1C5E">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Các mối đe dọa, tình huống giả định thường là: Tấn công từ xa, đánh bom từ bên ngoài; xâm nhập trái phép; đưa vũ khí vào cảng, lên tàu; chiếm quyền kiểm soát; bắt, khống chế nhân viên; phá hoại; tấn công nhân viên, ăn trộm …</w:t>
      </w:r>
    </w:p>
    <w:p w:rsidR="0034473B" w:rsidRDefault="00CA1C5E" w:rsidP="00CA1C5E">
      <w:bookmarkStart w:id="0" w:name="_GoBack"/>
      <w:bookmarkEnd w:id="0"/>
    </w:p>
    <w:sectPr w:rsidR="0034473B" w:rsidSect="00CA1C5E">
      <w:pgSz w:w="16834" w:h="11909" w:orient="landscape"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C5E"/>
    <w:rsid w:val="00017AFF"/>
    <w:rsid w:val="000C3E46"/>
    <w:rsid w:val="0017574B"/>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A1C5E"/>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7F095"/>
  <w15:chartTrackingRefBased/>
  <w15:docId w15:val="{B6D9B66F-6104-465B-A92B-8FACFBF00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C5E"/>
    <w:pPr>
      <w:spacing w:after="0"/>
      <w:ind w:firstLine="0"/>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850</Words>
  <Characters>4845</Characters>
  <Application>Microsoft Office Word</Application>
  <DocSecurity>0</DocSecurity>
  <Lines>40</Lines>
  <Paragraphs>11</Paragraphs>
  <ScaleCrop>false</ScaleCrop>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2025-10-01T02:16:00Z</dcterms:created>
  <dcterms:modified xsi:type="dcterms:W3CDTF">2025-10-01T02:16:00Z</dcterms:modified>
</cp:coreProperties>
</file>